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8D" w:rsidRDefault="007E7F8D">
      <w:pPr>
        <w:ind w:left="851" w:right="849"/>
        <w:rPr>
          <w:sz w:val="14"/>
        </w:rPr>
      </w:pPr>
      <w:r>
        <w:rPr>
          <w:sz w:val="24"/>
        </w:rPr>
        <w:t xml:space="preserve">          </w:t>
      </w:r>
      <w:r>
        <w:rPr>
          <w:sz w:val="14"/>
        </w:rPr>
        <w:t xml:space="preserve">                          </w:t>
      </w:r>
    </w:p>
    <w:p w:rsidR="007E7F8D" w:rsidRDefault="007E7F8D">
      <w:pPr>
        <w:jc w:val="both"/>
        <w:rPr>
          <w:rFonts w:ascii="Comic Sans MS" w:hAnsi="Comic Sans MS"/>
        </w:rPr>
      </w:pPr>
      <w:r>
        <w:rPr>
          <w:sz w:val="14"/>
        </w:rPr>
        <w:t xml:space="preserve">                       </w:t>
      </w:r>
      <w:r>
        <w:rPr>
          <w:sz w:val="32"/>
        </w:rPr>
        <w:t xml:space="preserve">    </w:t>
      </w:r>
    </w:p>
    <w:tbl>
      <w:tblPr>
        <w:tblW w:w="9889" w:type="dxa"/>
        <w:tblLook w:val="01E0"/>
      </w:tblPr>
      <w:tblGrid>
        <w:gridCol w:w="2273"/>
        <w:gridCol w:w="5038"/>
        <w:gridCol w:w="2578"/>
      </w:tblGrid>
      <w:tr w:rsidR="007E7F8D" w:rsidTr="00301CE3">
        <w:trPr>
          <w:trHeight w:val="2125"/>
        </w:trPr>
        <w:tc>
          <w:tcPr>
            <w:tcW w:w="0" w:type="auto"/>
          </w:tcPr>
          <w:p w:rsidR="007E7F8D" w:rsidRDefault="007E7F8D">
            <w:pPr>
              <w:jc w:val="center"/>
            </w:pPr>
            <w:r>
              <w:object w:dxaOrig="931" w:dyaOrig="10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0.25pt" o:ole="" fillcolor="window">
                  <v:imagedata r:id="rId7" o:title=""/>
                </v:shape>
                <o:OLEObject Type="Embed" ProgID="Word.Document.8" ShapeID="_x0000_i1025" DrawAspect="Content" ObjectID="_1494425788" r:id="rId8">
                  <o:FieldCodes>\s</o:FieldCodes>
                </o:OLEObject>
              </w:object>
            </w:r>
          </w:p>
          <w:p w:rsidR="007E7F8D" w:rsidRDefault="007E7F8D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</w:t>
            </w:r>
          </w:p>
          <w:p w:rsidR="007E7F8D" w:rsidRDefault="007E7F8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Cod .</w:t>
            </w:r>
            <w:proofErr w:type="spellStart"/>
            <w:r>
              <w:rPr>
                <w:lang w:val="fr-FR"/>
              </w:rPr>
              <w:t>mecc</w:t>
            </w:r>
            <w:proofErr w:type="spellEnd"/>
            <w:r>
              <w:rPr>
                <w:lang w:val="fr-FR"/>
              </w:rPr>
              <w:t xml:space="preserve">. </w:t>
            </w:r>
            <w:r w:rsidR="003F0E72">
              <w:rPr>
                <w:lang w:val="fr-FR"/>
              </w:rPr>
              <w:t>B</w:t>
            </w:r>
            <w:r>
              <w:rPr>
                <w:lang w:val="fr-FR"/>
              </w:rPr>
              <w:t>OIC86300T</w:t>
            </w:r>
          </w:p>
          <w:p w:rsidR="007E7F8D" w:rsidRDefault="007E7F8D">
            <w:pPr>
              <w:rPr>
                <w:lang w:val="fr-FR"/>
              </w:rPr>
            </w:pPr>
            <w:r>
              <w:rPr>
                <w:lang w:val="fr-FR"/>
              </w:rPr>
              <w:t>C.F. 80072330378</w:t>
            </w:r>
          </w:p>
        </w:tc>
        <w:tc>
          <w:tcPr>
            <w:tcW w:w="5038" w:type="dxa"/>
          </w:tcPr>
          <w:p w:rsidR="007E7F8D" w:rsidRDefault="007E7F8D">
            <w:pPr>
              <w:jc w:val="center"/>
              <w:rPr>
                <w:lang w:val="fr-FR"/>
              </w:rPr>
            </w:pPr>
          </w:p>
          <w:p w:rsidR="007E7F8D" w:rsidRDefault="007E7F8D">
            <w:pPr>
              <w:jc w:val="center"/>
              <w:rPr>
                <w:b/>
              </w:rPr>
            </w:pPr>
            <w:r>
              <w:rPr>
                <w:b/>
              </w:rPr>
              <w:t>Ministero Istruzione Università e Ricerca</w:t>
            </w:r>
          </w:p>
          <w:p w:rsidR="007E7F8D" w:rsidRDefault="007E7F8D">
            <w:pPr>
              <w:jc w:val="center"/>
            </w:pPr>
            <w:r>
              <w:rPr>
                <w:b/>
              </w:rPr>
              <w:t xml:space="preserve">ISTITUTO COMPRENSIVO  </w:t>
            </w:r>
            <w:r>
              <w:t>“</w:t>
            </w:r>
            <w:proofErr w:type="spellStart"/>
            <w:r>
              <w:rPr>
                <w:b/>
                <w:color w:val="000080"/>
              </w:rPr>
              <w:t>Bazzano-Monteveglio</w:t>
            </w:r>
            <w:proofErr w:type="spellEnd"/>
            <w:r>
              <w:t>”</w:t>
            </w:r>
          </w:p>
          <w:p w:rsidR="007E7F8D" w:rsidRDefault="007E7F8D">
            <w:pPr>
              <w:jc w:val="center"/>
              <w:rPr>
                <w:b/>
              </w:rPr>
            </w:pPr>
            <w:r>
              <w:t xml:space="preserve">Via E. De </w:t>
            </w:r>
            <w:proofErr w:type="spellStart"/>
            <w:r>
              <w:t>Amicis</w:t>
            </w:r>
            <w:proofErr w:type="spellEnd"/>
            <w:r>
              <w:t>, 6</w:t>
            </w:r>
          </w:p>
          <w:p w:rsidR="007E7F8D" w:rsidRDefault="007E7F8D">
            <w:pPr>
              <w:pStyle w:val="Titolo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40053 </w:t>
            </w:r>
            <w:proofErr w:type="spellStart"/>
            <w:r w:rsidR="00F27308">
              <w:rPr>
                <w:b/>
                <w:sz w:val="20"/>
              </w:rPr>
              <w:t>Valsamoggia</w:t>
            </w:r>
            <w:proofErr w:type="spellEnd"/>
            <w:r w:rsidR="00F27308">
              <w:rPr>
                <w:b/>
                <w:sz w:val="20"/>
              </w:rPr>
              <w:t xml:space="preserve"> Loc. </w:t>
            </w:r>
            <w:r>
              <w:rPr>
                <w:b/>
                <w:sz w:val="20"/>
              </w:rPr>
              <w:t>BAZZANO (BO)</w:t>
            </w:r>
          </w:p>
          <w:p w:rsidR="007E7F8D" w:rsidRDefault="007E7F8D">
            <w:pPr>
              <w:pStyle w:val="Titolo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E-mail:   </w:t>
            </w:r>
            <w:hyperlink r:id="rId9" w:history="1">
              <w:r w:rsidR="00F27308" w:rsidRPr="0037772A">
                <w:rPr>
                  <w:rStyle w:val="Collegamentoipertestuale"/>
                  <w:b/>
                  <w:sz w:val="20"/>
                </w:rPr>
                <w:t>boic86300t@istruzione.it</w:t>
              </w:r>
            </w:hyperlink>
          </w:p>
          <w:p w:rsidR="007E7F8D" w:rsidRDefault="007E7F8D">
            <w:r>
              <w:t xml:space="preserve">                </w:t>
            </w:r>
            <w:r>
              <w:rPr>
                <w:b/>
              </w:rPr>
              <w:t>E-mail:    segreteria@icbazzano.it</w:t>
            </w:r>
          </w:p>
          <w:p w:rsidR="007E7F8D" w:rsidRDefault="007E7F8D">
            <w:pPr>
              <w:rPr>
                <w:b/>
                <w:u w:val="single"/>
              </w:rPr>
            </w:pPr>
            <w:r>
              <w:rPr>
                <w:b/>
              </w:rPr>
              <w:t xml:space="preserve">Posta certificata: </w:t>
            </w:r>
            <w:hyperlink r:id="rId10" w:history="1">
              <w:r w:rsidR="001541D6" w:rsidRPr="0037772A">
                <w:rPr>
                  <w:rStyle w:val="Collegamentoipertestuale"/>
                  <w:b/>
                </w:rPr>
                <w:t>boic86300t@pec.istruzione.it</w:t>
              </w:r>
            </w:hyperlink>
          </w:p>
          <w:p w:rsidR="007E7F8D" w:rsidRPr="00301CE3" w:rsidRDefault="007E7F8D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      </w:t>
            </w:r>
            <w:proofErr w:type="spellStart"/>
            <w:r w:rsidRPr="00301CE3">
              <w:rPr>
                <w:b/>
                <w:lang w:val="en-US"/>
              </w:rPr>
              <w:t>Sito</w:t>
            </w:r>
            <w:proofErr w:type="spellEnd"/>
            <w:r w:rsidRPr="00301CE3">
              <w:rPr>
                <w:b/>
                <w:lang w:val="en-US"/>
              </w:rPr>
              <w:t xml:space="preserve"> web: http.//www.icbazzano.it</w:t>
            </w:r>
          </w:p>
          <w:p w:rsidR="007E7F8D" w:rsidRPr="00301CE3" w:rsidRDefault="007E7F8D">
            <w:pPr>
              <w:pStyle w:val="Titolo2"/>
              <w:rPr>
                <w:b/>
                <w:sz w:val="20"/>
                <w:lang w:val="en-US"/>
              </w:rPr>
            </w:pPr>
          </w:p>
        </w:tc>
        <w:tc>
          <w:tcPr>
            <w:tcW w:w="2578" w:type="dxa"/>
          </w:tcPr>
          <w:p w:rsidR="007E7F8D" w:rsidRPr="00301CE3" w:rsidRDefault="007E7F8D">
            <w:pPr>
              <w:jc w:val="center"/>
              <w:rPr>
                <w:color w:val="000066"/>
                <w:lang w:val="en-US"/>
              </w:rPr>
            </w:pPr>
          </w:p>
          <w:p w:rsidR="007E7F8D" w:rsidRDefault="00D4541F">
            <w:pPr>
              <w:jc w:val="center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781050" cy="533400"/>
                  <wp:effectExtent l="19050" t="0" r="0" b="0"/>
                  <wp:docPr id="2" name="Immagine 2" descr="Bandiera europe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 l="30336" r="35063" b="33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F8D" w:rsidRDefault="007E7F8D">
            <w:pPr>
              <w:ind w:left="-108" w:firstLine="108"/>
              <w:jc w:val="center"/>
            </w:pPr>
            <w:r>
              <w:t>Tel.Centralino 051/83.58.11</w:t>
            </w:r>
          </w:p>
          <w:p w:rsidR="007E7F8D" w:rsidRDefault="007E7F8D">
            <w:pPr>
              <w:ind w:left="-108" w:firstLine="108"/>
              <w:jc w:val="center"/>
            </w:pPr>
            <w:r>
              <w:t>Personale        051/83.58.10</w:t>
            </w:r>
          </w:p>
          <w:p w:rsidR="007E7F8D" w:rsidRDefault="007E7F8D">
            <w:pPr>
              <w:ind w:left="-108" w:firstLine="108"/>
              <w:jc w:val="center"/>
            </w:pPr>
            <w:r>
              <w:t xml:space="preserve">                       051/83.58.00</w:t>
            </w:r>
          </w:p>
          <w:p w:rsidR="007E7F8D" w:rsidRDefault="007E7F8D">
            <w:pPr>
              <w:ind w:left="-108" w:firstLine="108"/>
            </w:pPr>
            <w:r>
              <w:t xml:space="preserve">  Didattica         051/83.58.09</w:t>
            </w:r>
          </w:p>
          <w:p w:rsidR="007E7F8D" w:rsidRDefault="007E7F8D">
            <w:r>
              <w:t xml:space="preserve">  Fax                  051/83.58.02</w:t>
            </w:r>
          </w:p>
        </w:tc>
      </w:tr>
    </w:tbl>
    <w:p w:rsidR="00301CE3" w:rsidRDefault="00301CE3" w:rsidP="00301CE3">
      <w:pPr>
        <w:jc w:val="center"/>
        <w:rPr>
          <w:b/>
        </w:rPr>
      </w:pPr>
    </w:p>
    <w:p w:rsidR="00301CE3" w:rsidRDefault="00301CE3" w:rsidP="00301CE3">
      <w:pPr>
        <w:jc w:val="center"/>
        <w:rPr>
          <w:b/>
        </w:rPr>
      </w:pPr>
      <w:r>
        <w:rPr>
          <w:b/>
        </w:rPr>
        <w:t xml:space="preserve">INDICATORE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TEMPESTIVITA' DEI PAGAMENTI</w:t>
      </w:r>
    </w:p>
    <w:p w:rsidR="00301CE3" w:rsidRDefault="00301CE3" w:rsidP="00301CE3">
      <w:pPr>
        <w:jc w:val="center"/>
        <w:rPr>
          <w:b/>
        </w:rPr>
      </w:pPr>
    </w:p>
    <w:p w:rsidR="00301CE3" w:rsidRPr="00D2599E" w:rsidRDefault="00301CE3" w:rsidP="00301CE3">
      <w:pPr>
        <w:jc w:val="center"/>
        <w:rPr>
          <w:b/>
          <w:sz w:val="32"/>
          <w:szCs w:val="32"/>
          <w:u w:val="single"/>
        </w:rPr>
      </w:pPr>
      <w:r w:rsidRPr="00D2599E">
        <w:rPr>
          <w:b/>
          <w:sz w:val="32"/>
          <w:szCs w:val="32"/>
        </w:rPr>
        <w:t>ANNO 2014</w:t>
      </w:r>
    </w:p>
    <w:p w:rsidR="00301CE3" w:rsidRPr="007B2060" w:rsidRDefault="00301CE3" w:rsidP="00301CE3">
      <w:pPr>
        <w:overflowPunct w:val="0"/>
        <w:autoSpaceDE w:val="0"/>
        <w:autoSpaceDN w:val="0"/>
        <w:adjustRightInd w:val="0"/>
        <w:jc w:val="both"/>
      </w:pPr>
    </w:p>
    <w:p w:rsidR="00301CE3" w:rsidRDefault="00301CE3" w:rsidP="00301CE3">
      <w:pPr>
        <w:jc w:val="both"/>
        <w:rPr>
          <w:b/>
        </w:rPr>
      </w:pPr>
      <w:r w:rsidRPr="007B2060">
        <w:rPr>
          <w:b/>
        </w:rPr>
        <w:t>Definizioni</w:t>
      </w:r>
    </w:p>
    <w:tbl>
      <w:tblPr>
        <w:tblStyle w:val="Grigliatabella"/>
        <w:tblW w:w="0" w:type="auto"/>
        <w:tblLook w:val="01E0"/>
      </w:tblPr>
      <w:tblGrid>
        <w:gridCol w:w="2617"/>
        <w:gridCol w:w="6528"/>
      </w:tblGrid>
      <w:tr w:rsidR="00301CE3" w:rsidTr="00C77716">
        <w:tc>
          <w:tcPr>
            <w:tcW w:w="2868" w:type="dxa"/>
            <w:vAlign w:val="center"/>
          </w:tcPr>
          <w:p w:rsidR="00301CE3" w:rsidRPr="00D2599E" w:rsidRDefault="00301CE3" w:rsidP="00C77716">
            <w:pPr>
              <w:rPr>
                <w:b/>
              </w:rPr>
            </w:pPr>
            <w:r w:rsidRPr="00D2599E">
              <w:rPr>
                <w:b/>
                <w:bCs/>
              </w:rPr>
              <w:t>transazione commerciale</w:t>
            </w:r>
          </w:p>
        </w:tc>
        <w:tc>
          <w:tcPr>
            <w:tcW w:w="7476" w:type="dxa"/>
            <w:vAlign w:val="center"/>
          </w:tcPr>
          <w:p w:rsidR="00301CE3" w:rsidRDefault="00301CE3" w:rsidP="00C77716">
            <w:pPr>
              <w:jc w:val="both"/>
              <w:rPr>
                <w:b/>
              </w:rPr>
            </w:pPr>
            <w:r w:rsidRPr="007B2060">
              <w:t>i contratti, comunque denominati, tra imprese e pubbliche amministrazioni, che comportano, in via esclusiva o prevalente, la consegna di merci o la prestazione di servizi contro il pagamento di un prezzo</w:t>
            </w:r>
          </w:p>
        </w:tc>
      </w:tr>
      <w:tr w:rsidR="00301CE3" w:rsidTr="00C77716">
        <w:tc>
          <w:tcPr>
            <w:tcW w:w="2868" w:type="dxa"/>
            <w:vAlign w:val="center"/>
          </w:tcPr>
          <w:p w:rsidR="00301CE3" w:rsidRPr="00D2599E" w:rsidRDefault="00301CE3" w:rsidP="00C77716">
            <w:pPr>
              <w:rPr>
                <w:b/>
              </w:rPr>
            </w:pPr>
            <w:r w:rsidRPr="00D2599E">
              <w:rPr>
                <w:b/>
                <w:bCs/>
              </w:rPr>
              <w:t>giorni effettivi</w:t>
            </w:r>
          </w:p>
        </w:tc>
        <w:tc>
          <w:tcPr>
            <w:tcW w:w="7476" w:type="dxa"/>
            <w:vAlign w:val="center"/>
          </w:tcPr>
          <w:p w:rsidR="00301CE3" w:rsidRDefault="00301CE3" w:rsidP="00C77716">
            <w:pPr>
              <w:jc w:val="both"/>
              <w:rPr>
                <w:b/>
              </w:rPr>
            </w:pPr>
            <w:r w:rsidRPr="007B2060">
              <w:t>tutti i giorni da calendario, compresi i festivi</w:t>
            </w:r>
          </w:p>
        </w:tc>
      </w:tr>
      <w:tr w:rsidR="00301CE3" w:rsidTr="00C77716">
        <w:tc>
          <w:tcPr>
            <w:tcW w:w="2868" w:type="dxa"/>
            <w:vAlign w:val="center"/>
          </w:tcPr>
          <w:p w:rsidR="00301CE3" w:rsidRPr="00D2599E" w:rsidRDefault="00301CE3" w:rsidP="00C77716">
            <w:pPr>
              <w:rPr>
                <w:b/>
              </w:rPr>
            </w:pPr>
            <w:r w:rsidRPr="00D2599E">
              <w:rPr>
                <w:b/>
                <w:bCs/>
              </w:rPr>
              <w:t>data di pagamento</w:t>
            </w:r>
          </w:p>
        </w:tc>
        <w:tc>
          <w:tcPr>
            <w:tcW w:w="7476" w:type="dxa"/>
            <w:vAlign w:val="center"/>
          </w:tcPr>
          <w:p w:rsidR="00301CE3" w:rsidRDefault="00301CE3" w:rsidP="00C77716">
            <w:pPr>
              <w:jc w:val="both"/>
              <w:rPr>
                <w:b/>
              </w:rPr>
            </w:pPr>
            <w:r w:rsidRPr="007B2060">
              <w:t>la data di trasmissione dell’ordinativo di pagamento in tesoreria</w:t>
            </w:r>
          </w:p>
        </w:tc>
      </w:tr>
      <w:tr w:rsidR="00301CE3" w:rsidTr="00C77716">
        <w:tc>
          <w:tcPr>
            <w:tcW w:w="2868" w:type="dxa"/>
            <w:vAlign w:val="center"/>
          </w:tcPr>
          <w:p w:rsidR="00301CE3" w:rsidRPr="00D2599E" w:rsidRDefault="00301CE3" w:rsidP="00C77716">
            <w:pPr>
              <w:rPr>
                <w:b/>
              </w:rPr>
            </w:pPr>
            <w:r w:rsidRPr="00D2599E">
              <w:rPr>
                <w:b/>
                <w:bCs/>
              </w:rPr>
              <w:t>data di scadenza</w:t>
            </w:r>
          </w:p>
        </w:tc>
        <w:tc>
          <w:tcPr>
            <w:tcW w:w="7476" w:type="dxa"/>
            <w:vAlign w:val="center"/>
          </w:tcPr>
          <w:p w:rsidR="00301CE3" w:rsidRDefault="00301CE3" w:rsidP="00C77716">
            <w:pPr>
              <w:jc w:val="both"/>
              <w:rPr>
                <w:b/>
              </w:rPr>
            </w:pPr>
            <w:r w:rsidRPr="007B2060">
              <w:t>i termini previsti dall’art. 4 del decreto legislativo 9 ottobre 2002, n. 231, come modificato dal decreto legislativo 9 novembre 2012, n. 192</w:t>
            </w:r>
          </w:p>
        </w:tc>
      </w:tr>
      <w:tr w:rsidR="00301CE3" w:rsidTr="00C77716">
        <w:tc>
          <w:tcPr>
            <w:tcW w:w="2868" w:type="dxa"/>
            <w:vAlign w:val="center"/>
          </w:tcPr>
          <w:p w:rsidR="00301CE3" w:rsidRPr="00D2599E" w:rsidRDefault="00301CE3" w:rsidP="00C77716">
            <w:pPr>
              <w:rPr>
                <w:b/>
              </w:rPr>
            </w:pPr>
            <w:r w:rsidRPr="00D2599E">
              <w:rPr>
                <w:b/>
                <w:bCs/>
              </w:rPr>
              <w:t>importo dovuto</w:t>
            </w:r>
          </w:p>
        </w:tc>
        <w:tc>
          <w:tcPr>
            <w:tcW w:w="7476" w:type="dxa"/>
            <w:vAlign w:val="center"/>
          </w:tcPr>
          <w:p w:rsidR="00301CE3" w:rsidRDefault="00301CE3" w:rsidP="00C77716">
            <w:pPr>
              <w:jc w:val="both"/>
              <w:rPr>
                <w:b/>
              </w:rPr>
            </w:pPr>
            <w:r w:rsidRPr="007B2060">
              <w:t>la somma da pagare entro il termine contrattuale o legale di pagamento, comprese le</w:t>
            </w:r>
            <w:r>
              <w:t xml:space="preserve"> </w:t>
            </w:r>
            <w:r w:rsidRPr="007B2060">
              <w:t>imposte, i dazi, le tasse o gli oneri applicabili indicati nella fattura o nella richiesta equivalente di</w:t>
            </w:r>
            <w:r>
              <w:t xml:space="preserve"> </w:t>
            </w:r>
            <w:r w:rsidRPr="007B2060">
              <w:t>pagamento</w:t>
            </w:r>
          </w:p>
        </w:tc>
      </w:tr>
    </w:tbl>
    <w:p w:rsidR="00301CE3" w:rsidRDefault="00301CE3" w:rsidP="00301CE3">
      <w:pPr>
        <w:jc w:val="both"/>
        <w:rPr>
          <w:b/>
        </w:rPr>
      </w:pPr>
    </w:p>
    <w:p w:rsidR="00301CE3" w:rsidRPr="007B2060" w:rsidRDefault="00301CE3" w:rsidP="00301CE3">
      <w:pPr>
        <w:jc w:val="both"/>
        <w:rPr>
          <w:b/>
        </w:rPr>
      </w:pPr>
      <w:r w:rsidRPr="007B2060">
        <w:rPr>
          <w:b/>
        </w:rPr>
        <w:t>Modalità di calcolo</w:t>
      </w:r>
    </w:p>
    <w:p w:rsidR="00301CE3" w:rsidRDefault="00301CE3" w:rsidP="00301CE3">
      <w:pPr>
        <w:jc w:val="both"/>
      </w:pPr>
      <w:r w:rsidRPr="007B2060">
        <w:t xml:space="preserve">L’indicatore di tempestività dei pagamenti è calcolato come la somma, per ciascuna fattura emessa a titolo </w:t>
      </w:r>
      <w:r>
        <w:t xml:space="preserve">di </w:t>
      </w:r>
      <w:r w:rsidRPr="007B2060">
        <w:t>corrispettivo di una transazione commerciale, dei giorni effettivi intercorrenti tra la data di scadenza della fattura o richiesta equivalente di pagamento e la data di pagamento ai fornitori moltiplicata per l’importo dovuto, rapportata alla somma degli importi pagati nel periodo di riferimento</w:t>
      </w:r>
      <w:r>
        <w:t>:</w:t>
      </w:r>
    </w:p>
    <w:p w:rsidR="00301CE3" w:rsidRPr="00D2599E" w:rsidRDefault="00301CE3" w:rsidP="00301CE3">
      <w:pPr>
        <w:jc w:val="both"/>
        <w:rPr>
          <w:sz w:val="16"/>
          <w:szCs w:val="16"/>
        </w:rPr>
      </w:pPr>
    </w:p>
    <w:p w:rsidR="00301CE3" w:rsidRDefault="00301CE3" w:rsidP="00301CE3">
      <w:pPr>
        <w:jc w:val="center"/>
      </w:pPr>
      <w:r w:rsidRPr="00D2599E">
        <w:t xml:space="preserve">somma dei giorni intercorrenti tra data di scadenza fattura e data di pagamento </w:t>
      </w:r>
      <w:r>
        <w:t xml:space="preserve"> </w:t>
      </w:r>
      <w:r w:rsidRPr="00D2599E">
        <w:rPr>
          <w:b/>
        </w:rPr>
        <w:t>X</w:t>
      </w:r>
      <w:r>
        <w:t xml:space="preserve"> </w:t>
      </w:r>
      <w:r w:rsidRPr="00D2599E">
        <w:t xml:space="preserve"> importo dovuto</w:t>
      </w:r>
    </w:p>
    <w:p w:rsidR="00301CE3" w:rsidRPr="00D2599E" w:rsidRDefault="00301CE3" w:rsidP="00301CE3">
      <w:pPr>
        <w:jc w:val="center"/>
      </w:pPr>
      <w:r w:rsidRPr="00D2599E">
        <w:t>-------------------------------------------------------------------------------------------------------------------------------------</w:t>
      </w:r>
    </w:p>
    <w:p w:rsidR="00301CE3" w:rsidRDefault="00301CE3" w:rsidP="00301CE3">
      <w:pPr>
        <w:jc w:val="center"/>
      </w:pPr>
      <w:r w:rsidRPr="00D2599E">
        <w:t xml:space="preserve">somma </w:t>
      </w:r>
      <w:r>
        <w:t>importi pagati nell'anno solare</w:t>
      </w:r>
    </w:p>
    <w:p w:rsidR="00301CE3" w:rsidRPr="00D2599E" w:rsidRDefault="00301CE3" w:rsidP="00301CE3">
      <w:pPr>
        <w:jc w:val="both"/>
        <w:rPr>
          <w:sz w:val="32"/>
          <w:szCs w:val="32"/>
        </w:rPr>
      </w:pPr>
    </w:p>
    <w:p w:rsidR="00301CE3" w:rsidRPr="007B2060" w:rsidRDefault="00301CE3" w:rsidP="00301CE3">
      <w:pPr>
        <w:jc w:val="both"/>
        <w:rPr>
          <w:b/>
        </w:rPr>
      </w:pPr>
      <w:r w:rsidRPr="007B2060">
        <w:rPr>
          <w:b/>
        </w:rPr>
        <w:t>Periodi inesigibilità</w:t>
      </w:r>
    </w:p>
    <w:p w:rsidR="00301CE3" w:rsidRPr="007B2060" w:rsidRDefault="00301CE3" w:rsidP="00301CE3">
      <w:pPr>
        <w:jc w:val="both"/>
      </w:pPr>
      <w:r>
        <w:t>S</w:t>
      </w:r>
      <w:r w:rsidRPr="007B2060">
        <w:t>ono esclusi dal calcolo i periodi in cui la somma era inesigibile essendo la richiesta di pagamento</w:t>
      </w:r>
      <w:r>
        <w:t xml:space="preserve"> </w:t>
      </w:r>
      <w:r w:rsidRPr="007B2060">
        <w:t>oggetto di contestazione o contenzioso</w:t>
      </w:r>
      <w:r>
        <w:t>.</w:t>
      </w:r>
    </w:p>
    <w:p w:rsidR="00301CE3" w:rsidRDefault="00301CE3" w:rsidP="00301CE3">
      <w:pPr>
        <w:jc w:val="both"/>
        <w:rPr>
          <w:b/>
        </w:rPr>
      </w:pPr>
    </w:p>
    <w:p w:rsidR="00301CE3" w:rsidRDefault="00301CE3" w:rsidP="00301CE3">
      <w:pPr>
        <w:jc w:val="both"/>
        <w:rPr>
          <w:b/>
        </w:rPr>
      </w:pPr>
    </w:p>
    <w:p w:rsidR="00301CE3" w:rsidRDefault="00301CE3" w:rsidP="00301CE3">
      <w:pPr>
        <w:jc w:val="both"/>
        <w:rPr>
          <w:b/>
        </w:rPr>
      </w:pPr>
    </w:p>
    <w:tbl>
      <w:tblPr>
        <w:tblStyle w:val="Grigliatabella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/>
      </w:tblPr>
      <w:tblGrid>
        <w:gridCol w:w="7548"/>
        <w:gridCol w:w="1597"/>
      </w:tblGrid>
      <w:tr w:rsidR="00301CE3" w:rsidTr="00C77716">
        <w:trPr>
          <w:trHeight w:val="974"/>
        </w:trPr>
        <w:tc>
          <w:tcPr>
            <w:tcW w:w="8628" w:type="dxa"/>
            <w:vAlign w:val="center"/>
          </w:tcPr>
          <w:p w:rsidR="00301CE3" w:rsidRDefault="00301CE3" w:rsidP="00C77716">
            <w:pPr>
              <w:rPr>
                <w:b/>
              </w:rPr>
            </w:pPr>
            <w:r w:rsidRPr="007B2060">
              <w:t xml:space="preserve">Per l’anno 2014 </w:t>
            </w:r>
            <w:r>
              <w:t>il valore del</w:t>
            </w:r>
            <w:r w:rsidRPr="007B2060">
              <w:t>l’indicatore di tempestività dei pagamenti è stato pari a gg</w:t>
            </w:r>
            <w:r>
              <w:t>.</w:t>
            </w:r>
          </w:p>
        </w:tc>
        <w:tc>
          <w:tcPr>
            <w:tcW w:w="1716" w:type="dxa"/>
            <w:vAlign w:val="center"/>
          </w:tcPr>
          <w:p w:rsidR="00301CE3" w:rsidRPr="00D2599E" w:rsidRDefault="00301CE3" w:rsidP="00D7389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  <w:r w:rsidR="00D73895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,</w:t>
            </w:r>
            <w:r w:rsidR="00D73895">
              <w:rPr>
                <w:b/>
                <w:sz w:val="40"/>
                <w:szCs w:val="40"/>
              </w:rPr>
              <w:t>08</w:t>
            </w:r>
          </w:p>
        </w:tc>
      </w:tr>
    </w:tbl>
    <w:p w:rsidR="00301CE3" w:rsidRPr="007B2060" w:rsidRDefault="00301CE3" w:rsidP="00301CE3"/>
    <w:p w:rsidR="007E7F8D" w:rsidRDefault="007E7F8D">
      <w:pPr>
        <w:ind w:right="424"/>
        <w:jc w:val="both"/>
        <w:rPr>
          <w:iCs/>
        </w:rPr>
      </w:pPr>
    </w:p>
    <w:sectPr w:rsidR="007E7F8D" w:rsidSect="00B46573">
      <w:footerReference w:type="even" r:id="rId14"/>
      <w:footerReference w:type="default" r:id="rId15"/>
      <w:pgSz w:w="11906" w:h="16838" w:code="9"/>
      <w:pgMar w:top="170" w:right="1843" w:bottom="426" w:left="1134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0F" w:rsidRDefault="0022770F">
      <w:r>
        <w:separator/>
      </w:r>
    </w:p>
  </w:endnote>
  <w:endnote w:type="continuationSeparator" w:id="1">
    <w:p w:rsidR="0022770F" w:rsidRDefault="0022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8D" w:rsidRDefault="00FA26F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E7F8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E7F8D" w:rsidRDefault="007E7F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8D" w:rsidRDefault="00FA26F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E7F8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706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E7F8D" w:rsidRDefault="007E7F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0F" w:rsidRDefault="0022770F">
      <w:r>
        <w:separator/>
      </w:r>
    </w:p>
  </w:footnote>
  <w:footnote w:type="continuationSeparator" w:id="1">
    <w:p w:rsidR="0022770F" w:rsidRDefault="00227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001A"/>
    <w:multiLevelType w:val="hybridMultilevel"/>
    <w:tmpl w:val="0BFC1628"/>
    <w:lvl w:ilvl="0" w:tplc="AC0A9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126A44"/>
    <w:multiLevelType w:val="hybridMultilevel"/>
    <w:tmpl w:val="190418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3" w:checkStyle="1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06F"/>
    <w:rsid w:val="00076AC9"/>
    <w:rsid w:val="001541D6"/>
    <w:rsid w:val="001A221A"/>
    <w:rsid w:val="001F568A"/>
    <w:rsid w:val="0022770F"/>
    <w:rsid w:val="00301CE3"/>
    <w:rsid w:val="003F0E72"/>
    <w:rsid w:val="0044706F"/>
    <w:rsid w:val="007E7F8D"/>
    <w:rsid w:val="00B46573"/>
    <w:rsid w:val="00D4541F"/>
    <w:rsid w:val="00D73895"/>
    <w:rsid w:val="00F27308"/>
    <w:rsid w:val="00FA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6F6"/>
  </w:style>
  <w:style w:type="paragraph" w:styleId="Titolo1">
    <w:name w:val="heading 1"/>
    <w:basedOn w:val="Normale"/>
    <w:next w:val="Normale"/>
    <w:qFormat/>
    <w:rsid w:val="00FA26F6"/>
    <w:pPr>
      <w:keepNext/>
      <w:tabs>
        <w:tab w:val="num" w:pos="3894"/>
      </w:tabs>
      <w:ind w:right="424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FA26F6"/>
    <w:pPr>
      <w:keepNext/>
      <w:tabs>
        <w:tab w:val="num" w:pos="3894"/>
      </w:tabs>
      <w:ind w:right="42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FA26F6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A26F6"/>
    <w:pPr>
      <w:keepNext/>
      <w:ind w:left="5340" w:right="424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rsid w:val="00FA26F6"/>
    <w:pPr>
      <w:keepNext/>
      <w:ind w:left="5340" w:right="42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FA26F6"/>
    <w:pPr>
      <w:keepNext/>
      <w:ind w:left="426" w:right="42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FA26F6"/>
    <w:pPr>
      <w:keepNext/>
      <w:ind w:left="426" w:right="424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FA26F6"/>
    <w:pPr>
      <w:keepNext/>
      <w:ind w:right="424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A26F6"/>
    <w:pPr>
      <w:keepNext/>
      <w:ind w:left="5664" w:right="424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A26F6"/>
    <w:rPr>
      <w:color w:val="0000FF"/>
      <w:u w:val="single"/>
    </w:rPr>
  </w:style>
  <w:style w:type="paragraph" w:styleId="Intestazione">
    <w:name w:val="header"/>
    <w:basedOn w:val="Normale"/>
    <w:semiHidden/>
    <w:rsid w:val="00FA26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A26F6"/>
  </w:style>
  <w:style w:type="paragraph" w:styleId="Pidipagina">
    <w:name w:val="footer"/>
    <w:basedOn w:val="Normale"/>
    <w:semiHidden/>
    <w:rsid w:val="00FA26F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FA26F6"/>
    <w:pPr>
      <w:tabs>
        <w:tab w:val="num" w:pos="993"/>
      </w:tabs>
      <w:ind w:right="424"/>
      <w:jc w:val="both"/>
    </w:pPr>
    <w:rPr>
      <w:sz w:val="24"/>
    </w:rPr>
  </w:style>
  <w:style w:type="paragraph" w:styleId="Testodelblocco">
    <w:name w:val="Block Text"/>
    <w:basedOn w:val="Normale"/>
    <w:semiHidden/>
    <w:rsid w:val="00FA26F6"/>
    <w:pPr>
      <w:ind w:left="426" w:right="424"/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FA26F6"/>
    <w:pPr>
      <w:ind w:left="426" w:firstLine="708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FA26F6"/>
    <w:pPr>
      <w:ind w:left="426" w:firstLine="425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FA26F6"/>
    <w:pPr>
      <w:ind w:left="426"/>
      <w:jc w:val="both"/>
    </w:pPr>
    <w:rPr>
      <w:sz w:val="24"/>
    </w:rPr>
  </w:style>
  <w:style w:type="paragraph" w:styleId="Corpodeltesto3">
    <w:name w:val="Body Text 3"/>
    <w:basedOn w:val="Normale"/>
    <w:semiHidden/>
    <w:rsid w:val="00FA26F6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FA26F6"/>
    <w:pPr>
      <w:ind w:left="569" w:right="-568" w:firstLine="282"/>
      <w:jc w:val="center"/>
    </w:pPr>
    <w:rPr>
      <w:b/>
      <w:i/>
      <w:sz w:val="34"/>
    </w:rPr>
  </w:style>
  <w:style w:type="character" w:styleId="Collegamentovisitato">
    <w:name w:val="FollowedHyperlink"/>
    <w:basedOn w:val="Carpredefinitoparagrafo"/>
    <w:semiHidden/>
    <w:rsid w:val="00FA26F6"/>
    <w:rPr>
      <w:color w:val="800080"/>
      <w:u w:val="single"/>
    </w:rPr>
  </w:style>
  <w:style w:type="paragraph" w:styleId="Titolo">
    <w:name w:val="Title"/>
    <w:basedOn w:val="Normale"/>
    <w:qFormat/>
    <w:rsid w:val="00FA26F6"/>
    <w:pPr>
      <w:jc w:val="center"/>
    </w:pPr>
    <w:rPr>
      <w:b/>
      <w:bCs/>
      <w:sz w:val="24"/>
      <w:szCs w:val="24"/>
    </w:rPr>
  </w:style>
  <w:style w:type="paragraph" w:styleId="Corpodeltesto2">
    <w:name w:val="Body Text 2"/>
    <w:basedOn w:val="Normale"/>
    <w:semiHidden/>
    <w:rsid w:val="00FA26F6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3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i_Microsoft_Office_Word_97_-_20031.doc"/><Relationship Id="rId13" Type="http://schemas.openxmlformats.org/officeDocument/2006/relationships/image" Target="http://www.europa.eu.int/images/europa-ii/europa_flag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pa.eu.int/index_it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oic863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ic86300t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ELEMENTARE</Company>
  <LinksUpToDate>false</LinksUpToDate>
  <CharactersWithSpaces>2530</CharactersWithSpaces>
  <SharedDoc>false</SharedDoc>
  <HLinks>
    <vt:vector size="24" baseType="variant">
      <vt:variant>
        <vt:i4>4980841</vt:i4>
      </vt:variant>
      <vt:variant>
        <vt:i4>9</vt:i4>
      </vt:variant>
      <vt:variant>
        <vt:i4>0</vt:i4>
      </vt:variant>
      <vt:variant>
        <vt:i4>5</vt:i4>
      </vt:variant>
      <vt:variant>
        <vt:lpwstr>http://www.europa.eu.int/index_it.htm</vt:lpwstr>
      </vt:variant>
      <vt:variant>
        <vt:lpwstr/>
      </vt:variant>
      <vt:variant>
        <vt:i4>3997709</vt:i4>
      </vt:variant>
      <vt:variant>
        <vt:i4>6</vt:i4>
      </vt:variant>
      <vt:variant>
        <vt:i4>0</vt:i4>
      </vt:variant>
      <vt:variant>
        <vt:i4>5</vt:i4>
      </vt:variant>
      <vt:variant>
        <vt:lpwstr>mailto:boi86300t@pec.istruzione.it</vt:lpwstr>
      </vt:variant>
      <vt:variant>
        <vt:lpwstr/>
      </vt:variant>
      <vt:variant>
        <vt:i4>3014726</vt:i4>
      </vt:variant>
      <vt:variant>
        <vt:i4>3</vt:i4>
      </vt:variant>
      <vt:variant>
        <vt:i4>0</vt:i4>
      </vt:variant>
      <vt:variant>
        <vt:i4>5</vt:i4>
      </vt:variant>
      <vt:variant>
        <vt:lpwstr>mailto:boi86300t@istruzione.it</vt:lpwstr>
      </vt:variant>
      <vt:variant>
        <vt:lpwstr/>
      </vt:variant>
      <vt:variant>
        <vt:i4>5111855</vt:i4>
      </vt:variant>
      <vt:variant>
        <vt:i4>2757</vt:i4>
      </vt:variant>
      <vt:variant>
        <vt:i4>1026</vt:i4>
      </vt:variant>
      <vt:variant>
        <vt:i4>1</vt:i4>
      </vt:variant>
      <vt:variant>
        <vt:lpwstr>http://www.europa.eu.int/images/europa-ii/europa_flag.gif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Dir.Did.Bazzano</dc:creator>
  <cp:keywords/>
  <cp:lastModifiedBy>luigi</cp:lastModifiedBy>
  <cp:revision>3</cp:revision>
  <cp:lastPrinted>2014-10-16T09:16:00Z</cp:lastPrinted>
  <dcterms:created xsi:type="dcterms:W3CDTF">2015-05-29T15:02:00Z</dcterms:created>
  <dcterms:modified xsi:type="dcterms:W3CDTF">2015-05-29T15:30:00Z</dcterms:modified>
</cp:coreProperties>
</file>